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Семантическое ядро: что это и как собрать семантику для сайта</w:t>
      </w:r>
    </w:p>
    <w:p>
      <w:r>
        <w:t>Семантическое ядро — это структурированный список поисковых запросов, слов и фраз, по которым сайт находит целевая аудитория. Такое семантическое ядро строится не абстрактно, а под конкретный бизнес. Одна страница закрывает запрос «купить», другая — вопрос «как выбрать». В таблице ядро выглядит просто: запрос, частотность, интент, кластер и URL страницы, за которую он закреплён.</w:t>
      </w:r>
    </w:p>
    <w:p>
      <w:r>
        <w:t>Ниже — рабочий порядок, как собрать семантическое ядро с нуля: от базовых масок до готовой карты релевантности, с примерами и инструментами по сбору семантики, который можно повторить для любого проекта. Каждый поисковый запрос, которую пользователь вводит в строку поиска, отражает конкретное намерение — купить, сравнить, узнать. Понять, каких запросов не хватает в структуре вашего сайта, помогает именно семантическое ядро, а не интуиция копирайтера. Ядро может быть маленьким, если сайт — визитка с одной услугой, и может быть огромным, если товаров сотни. Итоговый семантический список всегда получается разным: он зависит от ниши, региона и того, сколько страниц уже есть на сайте. Семантический подход к структуре сайта экономит бюджет на продвижение, потому что каждая страница пишется под конкретный запрос, а не наугад.</w:t>
      </w:r>
    </w:p>
    <w:p>
      <w:pPr>
        <w:pStyle w:val="Heading1"/>
      </w:pPr>
      <w:r>
        <w:t>Зачем собирать семантическое ядро</w:t>
      </w:r>
    </w:p>
    <w:p>
      <w:r>
        <w:t>Собирать семантическое ядро нужно не «для галочки перед SEO», а для решения нескольких прикладных задач вашего бизнеса сразу.</w:t>
      </w:r>
    </w:p>
    <w:p>
      <w:pPr>
        <w:pStyle w:val="ListBullet"/>
      </w:pPr>
      <w:r>
        <w:t>Структура сайта и фильтры. Ядро показывает, какие разделы и фильтры нужны каталогу: если пользователь часто ищет «диван угловой недорого», нужен отдельный фильтр по цене и форме.</w:t>
      </w:r>
    </w:p>
    <w:p>
      <w:pPr>
        <w:pStyle w:val="ListBullet"/>
      </w:pPr>
      <w:r>
        <w:t>Контент-план. Информационные запросы превращаются в темы статей блога: ядро помогает не гадать, а писать тот контент, который реально ищет целевая аудитория.</w:t>
      </w:r>
    </w:p>
    <w:p>
      <w:pPr>
        <w:pStyle w:val="ListBullet"/>
      </w:pPr>
      <w:r>
        <w:t>Оценка спроса и трафика. Частотность запроса в поисковой системе Яндекс Вордстат показывает потенциальный трафик страницы до того, как она вообще написана.</w:t>
      </w:r>
    </w:p>
    <w:p>
      <w:pPr>
        <w:pStyle w:val="ListBullet"/>
      </w:pPr>
      <w:r>
        <w:t>База для текстов и метатегов. Ключевую фразу из ядра вписывают в title, h1 и первый абзац. Это экономит время на подбор формулировок для каждой страницы.</w:t>
      </w:r>
    </w:p>
    <w:p>
      <w:pPr>
        <w:pStyle w:val="ListBullet"/>
      </w:pPr>
      <w:r>
        <w:t>Ключи и минус-слова для рекламы. Одно ядро делят на группы для SEO и для контекстной рекламы вашего бизнеса, добавляя минус-слова из нецелевых запросов.</w:t>
      </w:r>
    </w:p>
    <w:p>
      <w:pPr>
        <w:pStyle w:val="ListBullet"/>
      </w:pPr>
      <w:r>
        <w:t>Основа для приоритетов продвижения. Расставлять приоритеты вручную не нужно, если частотность и конкуренция по запросу уже видны в таблице ядра.</w:t>
      </w:r>
    </w:p>
    <w:p>
      <w:r>
        <w:t>Правильная структура сайта, построенная на ядре, снижает конкуренцию страниц между собой в выдаче и ускоряет рост трафика после публикации контента. Без ядра структура сайта складывается случайно, и часть спроса просто теряется. Зачем тратить на это время — вопрос очевиден, если посчитать, сколько трафика уходит конкурентам из-за отсутствия нужных страниц.</w:t>
      </w:r>
    </w:p>
    <w:p>
      <w:r>
        <w:t>По информации Компании Комета</w:t>
      </w:r>
    </w:p>
    <w:p>
      <w:pPr>
        <w:pStyle w:val="ListBullet"/>
      </w:pPr>
      <w:r>
        <w:t>по запросу «семантическое ядро» разобрано 16 страниц из ТОП-10 Яндекса и Google, медианный объём страницы — 2072 слов</w:t>
      </w:r>
    </w:p>
    <w:p>
      <w:pPr>
        <w:pStyle w:val="ListBullet"/>
      </w:pPr>
      <w:r>
        <w:t>у страниц выдачи в среднем 11 разделов, объём раздела — около 208 слов</w:t>
      </w:r>
    </w:p>
    <w:p>
      <w:pPr>
        <w:pStyle w:val="ListBullet"/>
      </w:pPr>
      <w:r>
        <w:t>числа и проверяемые факты встречаются у них в 8% предложений — ниже этой планки текст в ТОПе выглядит пустым</w:t>
      </w:r>
    </w:p>
    <w:p>
      <w:pPr>
        <w:pStyle w:val="ListBullet"/>
      </w:pPr>
      <w:r>
        <w:t>коммерческая составляющая темы — 15%: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ТЗшник снимает выдачу по запросу «семантическое ядро» — 16 страниц из ТОП-10 Яндекса и Google, считает медиану в 2072 слова и норму по 208 слов на раздел, собирает из этого техническое задание и сам пишет текст: с шагами сбора семантики, способами чистки от мусора и правилами кластеризации. Человеку остаётся подставить данные своих сервисов и цен, проверить примеры запросов на актуальность и опубликовать готовую страницу с релевантностью 94 пункта.</w:t>
      </w:r>
    </w:p>
    <w:p>
      <w:pPr>
        <w:pStyle w:val="Heading1"/>
      </w:pPr>
      <w:r>
        <w:t>Какими бывают ключевые слова и запросы</w:t>
      </w:r>
    </w:p>
    <w:p>
      <w:r>
        <w:t>Запросы делят по частотности, интенту и геозависимости. Пороги условны и зависят от тематики: для ниши с узким спросом 500 показов в месяц — уже высокая частотность, для широкой темы вроде «одежда» — низкая.</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Тип по частотности</w:t>
            </w:r>
          </w:p>
        </w:tc>
        <w:tc>
          <w:tcPr>
            <w:tcW w:type="dxa" w:w="2880"/>
          </w:tcPr>
          <w:p>
            <w:r>
              <w:t>Показов в месяц</w:t>
            </w:r>
          </w:p>
        </w:tc>
        <w:tc>
          <w:tcPr>
            <w:tcW w:type="dxa" w:w="2880"/>
          </w:tcPr>
          <w:p>
            <w:r>
              <w:t>Пример</w:t>
            </w:r>
          </w:p>
        </w:tc>
      </w:tr>
      <w:tr>
        <w:tc>
          <w:tcPr>
            <w:tcW w:type="dxa" w:w="2880"/>
          </w:tcPr>
          <w:p>
            <w:r>
              <w:t>Высокочастотный (ВЧ)</w:t>
            </w:r>
          </w:p>
        </w:tc>
        <w:tc>
          <w:tcPr>
            <w:tcW w:type="dxa" w:w="2880"/>
          </w:tcPr>
          <w:p>
            <w:r>
              <w:t>от 5000–10000</w:t>
            </w:r>
          </w:p>
        </w:tc>
        <w:tc>
          <w:tcPr>
            <w:tcW w:type="dxa" w:w="2880"/>
          </w:tcPr>
          <w:p>
            <w:r>
              <w:t>«купить телефон»</w:t>
            </w:r>
          </w:p>
        </w:tc>
      </w:tr>
      <w:tr>
        <w:tc>
          <w:tcPr>
            <w:tcW w:type="dxa" w:w="2880"/>
          </w:tcPr>
          <w:p>
            <w:r>
              <w:t>Среднечастотный (СЧ)</w:t>
            </w:r>
          </w:p>
        </w:tc>
        <w:tc>
          <w:tcPr>
            <w:tcW w:type="dxa" w:w="2880"/>
          </w:tcPr>
          <w:p>
            <w:r>
              <w:t>500–5000</w:t>
            </w:r>
          </w:p>
        </w:tc>
        <w:tc>
          <w:tcPr>
            <w:tcW w:type="dxa" w:w="2880"/>
          </w:tcPr>
          <w:p>
            <w:r>
              <w:t>«купить телефон samsung»</w:t>
            </w:r>
          </w:p>
        </w:tc>
      </w:tr>
      <w:tr>
        <w:tc>
          <w:tcPr>
            <w:tcW w:type="dxa" w:w="2880"/>
          </w:tcPr>
          <w:p>
            <w:r>
              <w:t>Низкочастотный (НЧ)</w:t>
            </w:r>
          </w:p>
        </w:tc>
        <w:tc>
          <w:tcPr>
            <w:tcW w:type="dxa" w:w="2880"/>
          </w:tcPr>
          <w:p>
            <w:r>
              <w:t>до 500</w:t>
            </w:r>
          </w:p>
        </w:tc>
        <w:tc>
          <w:tcPr>
            <w:tcW w:type="dxa" w:w="2880"/>
          </w:tcPr>
          <w:p>
            <w:r>
              <w:t>«купить телефон samsung galaxy a54 128 гб»</w:t>
            </w:r>
          </w:p>
        </w:tc>
      </w:tr>
    </w:tbl>
    <w:p>
      <w:r>
        <w:t>По интенту ключевые слова делят на информационные («как выбрать», «что такое»), коммерческие (запрос купить, купить заказать, «цена», «недорого») и навигационные (название бренда или сайта). Именно по таким запросам поисковая система показывает разные типы выдачи: под коммерческий интент — карточки товаров с ценой, под информационный — статьи и обзоры.</w:t>
      </w:r>
    </w:p>
    <w:p>
      <w:r>
        <w:t>Геозависимость проверяют сменой региона в Вордстате. Если выдача сильно меняется — запрос региональный, его группируют по городам отдельно. У запроса есть маркеры — конкретные слова, показывающие интент: «цена», «отзывы», «своими руками». Длинные хвостовые фразы из четырёх-пяти слов — это низкочастотные запросы с точной формулировкой того, что пользователь ищет прямо сейчас.</w:t>
      </w:r>
    </w:p>
    <w:p>
      <w:r>
        <w:t>Базовая частотность в Вордстате показывает общее число показов по фразе во всех словоформах, точная — только по конкретной словоформе и порядку слов. Для этого фразу вводят в кавычках с восклицательным знаком перед каждым словом, например «!купить !диван». Какие запросы выбрать для конкретной страницы, решают на основе баланса частотности и конкуренции. Высокочастотный запрос может дать больше трафика, но продвинуть по нему молодой сайт сложнее, чем по низкочастотным запросам с меньшей конкуренцией в выдаче. Средний по частотности запрос часто оказывается компромиссом между объёмом спроса и реальными шансами попасть в топ поисковика. Регион продвижения нужно учитывать на этом же этапе: один и тот же запрос может быть высокочастотным в Москве и низкочастотным в небольшом городе.</w:t>
      </w:r>
    </w:p>
    <w:p>
      <w:pPr>
        <w:pStyle w:val="Heading1"/>
      </w:pPr>
      <w:r>
        <w:t>Чем собирать семантику: сервисы и инструменты</w:t>
      </w:r>
    </w:p>
    <w:p>
      <w:r>
        <w:t>Для сбору семантики нужен не один сервис, а связка из нескольких: одни дают идеи, другие — точные цифры по частотности. Каждый способ сбора данных стоит использовать в связке с другими, чтобы получить более полную картину спроса.</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Инструмент</w:t>
            </w:r>
          </w:p>
        </w:tc>
        <w:tc>
          <w:tcPr>
            <w:tcW w:type="dxa" w:w="2160"/>
          </w:tcPr>
          <w:p>
            <w:r>
              <w:t>Задача</w:t>
            </w:r>
          </w:p>
        </w:tc>
        <w:tc>
          <w:tcPr>
            <w:tcW w:type="dxa" w:w="2160"/>
          </w:tcPr>
          <w:p>
            <w:r>
              <w:t>Ограничение</w:t>
            </w:r>
          </w:p>
        </w:tc>
        <w:tc>
          <w:tcPr>
            <w:tcW w:type="dxa" w:w="2160"/>
          </w:tcPr>
          <w:p>
            <w:r>
              <w:t>Стоимость</w:t>
            </w:r>
          </w:p>
        </w:tc>
      </w:tr>
      <w:tr>
        <w:tc>
          <w:tcPr>
            <w:tcW w:type="dxa" w:w="2160"/>
          </w:tcPr>
          <w:p>
            <w:r>
              <w:t>Яндекс Вордстат</w:t>
            </w:r>
          </w:p>
        </w:tc>
        <w:tc>
          <w:tcPr>
            <w:tcW w:type="dxa" w:w="2160"/>
          </w:tcPr>
          <w:p>
            <w:r>
              <w:t>частотность запросов, срез по регионам</w:t>
            </w:r>
          </w:p>
        </w:tc>
        <w:tc>
          <w:tcPr>
            <w:tcW w:type="dxa" w:w="2160"/>
          </w:tcPr>
          <w:p>
            <w:r>
              <w:t>только частотность, без парсинга массово</w:t>
            </w:r>
          </w:p>
        </w:tc>
        <w:tc>
          <w:tcPr>
            <w:tcW w:type="dxa" w:w="2160"/>
          </w:tcPr>
          <w:p>
            <w:r>
              <w:t>бесплатно</w:t>
            </w:r>
          </w:p>
        </w:tc>
      </w:tr>
      <w:tr>
        <w:tc>
          <w:tcPr>
            <w:tcW w:type="dxa" w:w="2160"/>
          </w:tcPr>
          <w:p>
            <w:r>
              <w:t>Поисковые подсказки и «люди также спрашивают»</w:t>
            </w:r>
          </w:p>
        </w:tc>
        <w:tc>
          <w:tcPr>
            <w:tcW w:type="dxa" w:w="2160"/>
          </w:tcPr>
          <w:p>
            <w:r>
              <w:t>сбор хвостов и вопросов</w:t>
            </w:r>
          </w:p>
        </w:tc>
        <w:tc>
          <w:tcPr>
            <w:tcW w:type="dxa" w:w="2160"/>
          </w:tcPr>
          <w:p>
            <w:r>
              <w:t>собирать вручную долго</w:t>
            </w:r>
          </w:p>
        </w:tc>
        <w:tc>
          <w:tcPr>
            <w:tcW w:type="dxa" w:w="2160"/>
          </w:tcPr>
          <w:p>
            <w:r>
              <w:t>бесплатно</w:t>
            </w:r>
          </w:p>
        </w:tc>
      </w:tr>
      <w:tr>
        <w:tc>
          <w:tcPr>
            <w:tcW w:type="dxa" w:w="2160"/>
          </w:tcPr>
          <w:p>
            <w:r>
              <w:t>Google Keyword Planner</w:t>
            </w:r>
          </w:p>
        </w:tc>
        <w:tc>
          <w:tcPr>
            <w:tcW w:type="dxa" w:w="2160"/>
          </w:tcPr>
          <w:p>
            <w:r>
              <w:t>частотность и подбор по Google</w:t>
            </w:r>
          </w:p>
        </w:tc>
        <w:tc>
          <w:tcPr>
            <w:tcW w:type="dxa" w:w="2160"/>
          </w:tcPr>
          <w:p>
            <w:r>
              <w:t>требует рекламный кабинет</w:t>
            </w:r>
          </w:p>
        </w:tc>
        <w:tc>
          <w:tcPr>
            <w:tcW w:type="dxa" w:w="2160"/>
          </w:tcPr>
          <w:p>
            <w:r>
              <w:t>бесплатно при активном рекламном кабинете</w:t>
            </w:r>
          </w:p>
        </w:tc>
      </w:tr>
      <w:tr>
        <w:tc>
          <w:tcPr>
            <w:tcW w:type="dxa" w:w="2160"/>
          </w:tcPr>
          <w:p>
            <w:r>
              <w:t>Google Trends</w:t>
            </w:r>
          </w:p>
        </w:tc>
        <w:tc>
          <w:tcPr>
            <w:tcW w:type="dxa" w:w="2160"/>
          </w:tcPr>
          <w:p>
            <w:r>
              <w:t>сезонность спроса</w:t>
            </w:r>
          </w:p>
        </w:tc>
        <w:tc>
          <w:tcPr>
            <w:tcW w:type="dxa" w:w="2160"/>
          </w:tcPr>
          <w:p>
            <w:r>
              <w:t>относительные данные, не абсолютные цифры</w:t>
            </w:r>
          </w:p>
        </w:tc>
        <w:tc>
          <w:tcPr>
            <w:tcW w:type="dxa" w:w="2160"/>
          </w:tcPr>
          <w:p>
            <w:r>
              <w:t>бесплатно</w:t>
            </w:r>
          </w:p>
        </w:tc>
      </w:tr>
      <w:tr>
        <w:tc>
          <w:tcPr>
            <w:tcW w:type="dxa" w:w="2160"/>
          </w:tcPr>
          <w:p>
            <w:r>
              <w:t>Букварикс</w:t>
            </w:r>
          </w:p>
        </w:tc>
        <w:tc>
          <w:tcPr>
            <w:tcW w:type="dxa" w:w="2160"/>
          </w:tcPr>
          <w:p>
            <w:r>
              <w:t>быстрый набор готовых баз ключей</w:t>
            </w:r>
          </w:p>
        </w:tc>
        <w:tc>
          <w:tcPr>
            <w:tcW w:type="dxa" w:w="2160"/>
          </w:tcPr>
          <w:p>
            <w:r>
              <w:t>много мусора, нужна чистка</w:t>
            </w:r>
          </w:p>
        </w:tc>
        <w:tc>
          <w:tcPr>
            <w:tcW w:type="dxa" w:w="2160"/>
          </w:tcPr>
          <w:p>
            <w:r>
              <w:t>частично бесплатно</w:t>
            </w:r>
          </w:p>
        </w:tc>
      </w:tr>
      <w:tr>
        <w:tc>
          <w:tcPr>
            <w:tcW w:type="dxa" w:w="2160"/>
          </w:tcPr>
          <w:p>
            <w:r>
              <w:t>Key Collector</w:t>
            </w:r>
          </w:p>
        </w:tc>
        <w:tc>
          <w:tcPr>
            <w:tcW w:type="dxa" w:w="2160"/>
          </w:tcPr>
          <w:p>
            <w:r>
              <w:t>парсинг Вордстата, подсказок, снятие частот пакетом</w:t>
            </w:r>
          </w:p>
        </w:tc>
        <w:tc>
          <w:tcPr>
            <w:tcW w:type="dxa" w:w="2160"/>
          </w:tcPr>
          <w:p>
            <w:r>
              <w:t>требует лицензию</w:t>
            </w:r>
          </w:p>
        </w:tc>
        <w:tc>
          <w:tcPr>
            <w:tcW w:type="dxa" w:w="2160"/>
          </w:tcPr>
          <w:p>
            <w:r>
              <w:t>платная лицензия, стоимость — на сайте разработчика</w:t>
            </w:r>
          </w:p>
        </w:tc>
      </w:tr>
      <w:tr>
        <w:tc>
          <w:tcPr>
            <w:tcW w:type="dxa" w:w="2160"/>
          </w:tcPr>
          <w:p>
            <w:r>
              <w:t>Сервисы конкурентной разведки</w:t>
            </w:r>
          </w:p>
        </w:tc>
        <w:tc>
          <w:tcPr>
            <w:tcW w:type="dxa" w:w="2160"/>
          </w:tcPr>
          <w:p>
            <w:r>
              <w:t>анализ конкурентов по видимым запросам</w:t>
            </w:r>
          </w:p>
        </w:tc>
        <w:tc>
          <w:tcPr>
            <w:tcW w:type="dxa" w:w="2160"/>
          </w:tcPr>
          <w:p>
            <w:r>
              <w:t>показывают чужую структуру, не факт использования всех фраз</w:t>
            </w:r>
          </w:p>
        </w:tc>
        <w:tc>
          <w:tcPr>
            <w:tcW w:type="dxa" w:w="2160"/>
          </w:tcPr>
          <w:p>
            <w:r>
              <w:t>платные тарифы</w:t>
            </w:r>
          </w:p>
        </w:tc>
      </w:tr>
    </w:tbl>
    <w:p>
      <w:r>
        <w:t>При составлении семантического ядра список инструментов подбирают под масштаб проекта. Для визитки хватит бесплатных сервисов, для крупного каталога без Key Collector работа растянется на недели. ИИ-сервисы можно использовать как источник гипотез: они быстро предлагают формулировки и синонимы ключевых слов, но частотность каждой фразы всё равно нужно проверять в Вордстате.</w:t>
      </w:r>
    </w:p>
    <w:p>
      <w:r>
        <w:t>Анализ конкурентов через специализированные сервисы можно использовать как отдельный этап сбору семантики, который дополняет ручной поиск масок. Он показывает, по каким запросам конкурент уже получает трафик, и помогает найти маски, которые упустили сами. Список инструментов стоит пересматривать раз в год — сервисы меняют лимиты бесплатной выдачи и стоимость подписки. Один и тот же сервис может со временем менять правила доступа, поэтому проверять актуальность условий стоит перед началом каждого крупного проекта. Начинающим можно посоветовать связку из Вордстата и подсказок: этого достаточно для небольшого сайта на старте, а Key Collector подключают позже, когда объём запросов вырастет.</w:t>
      </w:r>
    </w:p>
    <w:p>
      <w:pPr>
        <w:pStyle w:val="Heading1"/>
      </w:pPr>
      <w:r>
        <w:t>Как собрать семантическое ядро: пошаговый порядок работы</w:t>
      </w:r>
    </w:p>
    <w:p>
      <w:r>
        <w:t>Сбор семантического ядра проходит в пять этапов, каждый из которых даёт конкретный результат для следующего шага. Собрать семантическое ядро без пропуска хотя бы одного этапа не получится — иначе ядро будет неполным или засорённым.</w:t>
      </w:r>
    </w:p>
    <w:p>
      <w:pPr>
        <w:pStyle w:val="ListBullet"/>
      </w:pPr>
      <w:r>
        <w:t>Маски → список базовых фраз. Выписывают 20–100 масок по товарам и услугам сайта: название категории, синонимы, разговорные формы («шкаф-купе», «шкаф купе», «шифоньер»). Это заготовка будущего ядра, от неё зависит полнота сбора.</w:t>
      </w:r>
    </w:p>
    <w:p>
      <w:pPr>
        <w:pStyle w:val="ListBullet"/>
      </w:pPr>
      <w:r>
        <w:t>Анализ конкурентов → добор масок. Изучают структуру сайтов конкурентов из топ-10 по региону: разделы каталога, названия фильтров, заголовки статей блога. Так находят маски, которые упустили сами.</w:t>
      </w:r>
    </w:p>
    <w:p>
      <w:pPr>
        <w:pStyle w:val="ListBullet"/>
      </w:pPr>
      <w:r>
        <w:t>Расширение → сырой список. Через Вордстат, поисковые подсказки и готовые базы каждую маску разворачивают в десятки и сотни фраз ключевых запросов. Расширить список можно и за счёт синонимов, которые предлагают ИИ-сервисы. Для блога тзшник.рф так собрали ядро на 7 118 фраз и свели его к 70 посадочным страницам.</w:t>
      </w:r>
    </w:p>
    <w:p>
      <w:pPr>
        <w:pStyle w:val="ListBullet"/>
      </w:pPr>
      <w:r>
        <w:t>Снятие частотности → рабочий список. По региону снимают базовую и точную частотность для каждого запроса. Это можно сделать в Key Collector пакетом, не вручную по одному запросу.</w:t>
      </w:r>
    </w:p>
    <w:p>
      <w:pPr>
        <w:pStyle w:val="ListBullet"/>
      </w:pPr>
      <w:r>
        <w:t>Сведение в файл → готовое ядро. Все списки сводят в одну таблицу, удаляют дубликаты и фразы с нулевой частотностью — дальше ядро уходит на чистку.</w:t>
      </w:r>
    </w:p>
    <w:p>
      <w:r>
        <w:t>Уже на этом этапе видно, какие запросы дадут трафик, а какие останутся балластом. Без снятия точной частотности такое решение принять нельзя. Понять, каких запросов на самом деле не хватает, можно только после сравнения своего сырого списка со списком конкурентов из второго этапа. Этот список конкурентов стоит хранить отдельно: он пригодится и на этапе кластеризации, и при следующей актуализации ядра.</w:t>
      </w:r>
    </w:p>
    <w:p>
      <w:r>
        <w:t>Отдельный этап — проверка сезонности через Google Trends или историю запросов в Вордстате. Часть ключевых запросов актуальна только несколько месяцев в году, и включать их в приоритетное продвижение стоит заранее, до начала сезона. Этот этап часто пропускают, а зря: без него сезонный товар может остаться без трафика в пиковый месяц продажи. Этот же принцип касается акционных и праздничных запросов — их семантический вес резко растёт за месяц-два до даты и падает сразу после.</w:t>
      </w:r>
    </w:p>
    <w:p>
      <w:pPr>
        <w:pStyle w:val="Heading1"/>
      </w:pPr>
      <w:r>
        <w:t>Чистка ядра: как убрать мусор и собрать стоп-слова</w:t>
      </w:r>
    </w:p>
    <w:p>
      <w:r>
        <w:t>Сырой список запросов после парсинга содержит 20–40% мусора. Со списком запросов работают по чек-листу: что нужно найти и удалить перед дальнейшей работой.</w:t>
      </w:r>
    </w:p>
    <w:p>
      <w:pPr>
        <w:pStyle w:val="ListBullet"/>
      </w:pPr>
      <w:r>
        <w:t>чужие бренды и названия конкурентов;</w:t>
      </w:r>
    </w:p>
    <w:p>
      <w:pPr>
        <w:pStyle w:val="ListBullet"/>
      </w:pPr>
      <w:r>
        <w:t>чужие города и регионы, не совпадающие с зоной продвижения;</w:t>
      </w:r>
    </w:p>
    <w:p>
      <w:pPr>
        <w:pStyle w:val="ListBullet"/>
      </w:pPr>
      <w:r>
        <w:t>слова «бесплатно», «своими руками», «скачать», «б/у»;</w:t>
      </w:r>
    </w:p>
    <w:p>
      <w:pPr>
        <w:pStyle w:val="ListBullet"/>
      </w:pPr>
      <w:r>
        <w:t>запросы про вакансии, обучение, курсы по теме;</w:t>
      </w:r>
    </w:p>
    <w:p>
      <w:pPr>
        <w:pStyle w:val="ListBullet"/>
      </w:pPr>
      <w:r>
        <w:t>фразы с нулевой точной частотностью;</w:t>
      </w:r>
    </w:p>
    <w:p>
      <w:pPr>
        <w:pStyle w:val="ListBullet"/>
      </w:pPr>
      <w:r>
        <w:t>полные и частичные дубликаты словоформ.</w:t>
      </w:r>
    </w:p>
    <w:p>
      <w:r>
        <w:t>Стоп-слова удобно вносить единым списком и применять через лемматизацию: так «диван», «диваны», «диванов» распознаются как одно слово, и программа не пропускает мусорные варианты. Эти запросы, где интент явно не совпадает с товарами услугами сайта, безопаснее удалить сразу, не оставляя на потом.</w:t>
      </w:r>
    </w:p>
    <w:p>
      <w:r>
        <w:t>Перспективные, но пока сомнительные запросы стоит вынести на отдельный лист без удаления: позже их можно перепроверить, когда появится больше данных о спросе в поисковой выдаче. Другой важный момент — фразы-омонимы: слово «ключ» может относиться и к дверному замку, и к гаечному инструменту, и такие пары ключевых слов нужно находить вручную, автоматическая чистка их не разделит. Найти все омонимы автоматически не может ни один сервис — здесь всегда нужна помощь человека, который понимает контекст. Этот шаг занимает немного времени по сравнению со всей чисткой, но экономит бюджет на неверных страницах в будущем.</w:t>
      </w:r>
    </w:p>
    <w:p>
      <w:pPr>
        <w:pStyle w:val="Heading1"/>
      </w:pPr>
      <w:r>
        <w:t>Кластеризация и распределение запросов по страницам</w:t>
      </w:r>
    </w:p>
    <w:p>
      <w:r>
        <w:t>Кластер — это группа запросов, которые пользователь ищет с одним намерением и которые логично закрыть одной страницей. Группировку делают вручную по смыслу или автоматически — по совпадению URL в поисковой выдаче.</w:t>
      </w:r>
    </w:p>
    <w:p>
      <w:r>
        <w:t>При кластеризации по выдаче есть два режима: hard, где все запросы группы должны пересекаться по топ-10 почти полностью, и soft, где достаточно частичного совпадения. Порог совпадения обычно задают на уровне 3–4 общих URL из 10. При более низком пороге кластеры получаются рыхлыми, и страницы конкурируют между собой в поисковой системе.</w:t>
      </w:r>
    </w:p>
    <w:p>
      <w:r>
        <w:t>Важно не смешивать разные интенты в один кластер: «купить шкаф» и «как выбрать шкаф» ведут на разные страницы, хотя формально относятся к одному товару. Первая — карточка каталога с ценой и кнопкой заказа, вторая — статья блога с советами. По таким запросам поисковая выдача показывает совершенно разные типы результатов, и это стоит учитывать при планировании структуры.</w:t>
      </w:r>
    </w:p>
    <w:p>
      <w:r>
        <w:t>Итог этапа — карта релевантности: таблица, где для каждого кластера указан тип страницы, готовый URL и title, под который он оптимизируется. Такая карта — рабочий документ для дальнейшего продвижения, а не разовая справка. Запросов, которые не попали ни в один кластер, обычно 5–10% от общего списка: их либо объединяют с близкими группами, либо откладывают до появления новой страницы под тему. Один такой «бесхозный» запрос может подсказать идею новой посадочной страницы, если частотность у него достаточно высокая. Этот подход к кластеризации можно использовать и на небольшом сайте, и на каталоге на десятки тысяч товаров — меняется только масштаб работы.</w:t>
      </w:r>
    </w:p>
    <w:p>
      <w:pPr>
        <w:pStyle w:val="Heading1"/>
      </w:pPr>
      <w:r>
        <w:t>Особенности семантики для SEO, Яндекс Директа и маркетплейсов</w:t>
      </w:r>
    </w:p>
    <w:p>
      <w:r>
        <w:t>Для SEO ядро собирают широко: важны и высокочастотные, и низкочастотные запросы, потому что каждая страница со временем должна закрыть весь спектр интентов по теме. Для Яндекс Директа список короче и точнее: используют операторы соответствия — кавычки для фиксации формы фразы, восклицательный знак перед словом, минус для отсечения нецелевых показов в рекламе.</w:t>
      </w:r>
    </w:p>
    <w:p>
      <w:r>
        <w:t>Отличие рекламной семантики от SEO в том, что в рекламу не берут информационные запросы без явного коммерческого намерения. Это экономит бюджет на рекламу. Для РСЯ, наоборот, годятся более широкие фразы и даже темы интересов, а не точная ключевую фразу.</w:t>
      </w:r>
    </w:p>
    <w:p>
      <w:r>
        <w:t>Семантика карточки товара на Wildberries и Ozon строится иначе: вместо статей и информационных запросов в приоритете название, характеристики и синонимы, которые пользователь вводит внутри поиска маркетплейса — размер, цвет, материал, бренд. Ядро карточки обычно короче ядра для SEO-сайта: 30–80 запросов против тысяч фраз для крупного интернет-магазина с товарами и услугами разных категорий.</w:t>
      </w:r>
    </w:p>
    <w:p>
      <w:r>
        <w:t>Размер ядра в целом сильно различается по каналам: у визитки с услугами хватит 100–300 ключей, у среднего интернет-магазина — 2000–5000, у крупного маркетплейса поставщика или агрегатора ядро может вырасти до десятков тысяч строк. Использовать одну и ту же семантику для всех трёх каналов без адаптации не получится: интенты и формат выдачи слишком разные, и то, что подходит для рекламы, часто не подходит для карточки товара. Каждый канал требует своей проверки: то, что работает в SEO, может быть бесполезным в рекламном кабинете, и наоборот.</w:t>
      </w:r>
    </w:p>
    <w:p>
      <w:pPr>
        <w:pStyle w:val="Heading1"/>
      </w:pPr>
      <w:r>
        <w:t>Пример семантического ядра и что делать с ним дальше</w:t>
      </w:r>
    </w:p>
    <w:p>
      <w:r>
        <w:t>Фрагмент готового семантического ядра для интернет-магазина мебели может выглядеть так:</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Запрос</w:t>
            </w:r>
          </w:p>
        </w:tc>
        <w:tc>
          <w:tcPr>
            <w:tcW w:type="dxa" w:w="1440"/>
          </w:tcPr>
          <w:p>
            <w:r>
              <w:t>Баз. частота</w:t>
            </w:r>
          </w:p>
        </w:tc>
        <w:tc>
          <w:tcPr>
            <w:tcW w:type="dxa" w:w="1440"/>
          </w:tcPr>
          <w:p>
            <w:r>
              <w:t>Точная</w:t>
            </w:r>
          </w:p>
        </w:tc>
        <w:tc>
          <w:tcPr>
            <w:tcW w:type="dxa" w:w="1440"/>
          </w:tcPr>
          <w:p>
            <w:r>
              <w:t>Интент</w:t>
            </w:r>
          </w:p>
        </w:tc>
        <w:tc>
          <w:tcPr>
            <w:tcW w:type="dxa" w:w="1440"/>
          </w:tcPr>
          <w:p>
            <w:r>
              <w:t>Кластер</w:t>
            </w:r>
          </w:p>
        </w:tc>
        <w:tc>
          <w:tcPr>
            <w:tcW w:type="dxa" w:w="1440"/>
          </w:tcPr>
          <w:p>
            <w:r>
              <w:t>Приоритет</w:t>
            </w:r>
          </w:p>
        </w:tc>
      </w:tr>
      <w:tr>
        <w:tc>
          <w:tcPr>
            <w:tcW w:type="dxa" w:w="1440"/>
          </w:tcPr>
          <w:p>
            <w:r>
              <w:t>купить диван угловой</w:t>
            </w:r>
          </w:p>
        </w:tc>
        <w:tc>
          <w:tcPr>
            <w:tcW w:type="dxa" w:w="1440"/>
          </w:tcPr>
          <w:p>
            <w:r>
              <w:t>8200</w:t>
            </w:r>
          </w:p>
        </w:tc>
        <w:tc>
          <w:tcPr>
            <w:tcW w:type="dxa" w:w="1440"/>
          </w:tcPr>
          <w:p>
            <w:r>
              <w:t>3100</w:t>
            </w:r>
          </w:p>
        </w:tc>
        <w:tc>
          <w:tcPr>
            <w:tcW w:type="dxa" w:w="1440"/>
          </w:tcPr>
          <w:p>
            <w:r>
              <w:t>коммерческий</w:t>
            </w:r>
          </w:p>
        </w:tc>
        <w:tc>
          <w:tcPr>
            <w:tcW w:type="dxa" w:w="1440"/>
          </w:tcPr>
          <w:p>
            <w:r>
              <w:t>диваны угловые</w:t>
            </w:r>
          </w:p>
        </w:tc>
        <w:tc>
          <w:tcPr>
            <w:tcW w:type="dxa" w:w="1440"/>
          </w:tcPr>
          <w:p>
            <w:r>
              <w:t>высокий</w:t>
            </w:r>
          </w:p>
        </w:tc>
      </w:tr>
      <w:tr>
        <w:tc>
          <w:tcPr>
            <w:tcW w:type="dxa" w:w="1440"/>
          </w:tcPr>
          <w:p>
            <w:r>
              <w:t>диван угловой цена</w:t>
            </w:r>
          </w:p>
        </w:tc>
        <w:tc>
          <w:tcPr>
            <w:tcW w:type="dxa" w:w="1440"/>
          </w:tcPr>
          <w:p>
            <w:r>
              <w:t>4300</w:t>
            </w:r>
          </w:p>
        </w:tc>
        <w:tc>
          <w:tcPr>
            <w:tcW w:type="dxa" w:w="1440"/>
          </w:tcPr>
          <w:p>
            <w:r>
              <w:t>1500</w:t>
            </w:r>
          </w:p>
        </w:tc>
        <w:tc>
          <w:tcPr>
            <w:tcW w:type="dxa" w:w="1440"/>
          </w:tcPr>
          <w:p>
            <w:r>
              <w:t>коммерческий</w:t>
            </w:r>
          </w:p>
        </w:tc>
        <w:tc>
          <w:tcPr>
            <w:tcW w:type="dxa" w:w="1440"/>
          </w:tcPr>
          <w:p>
            <w:r>
              <w:t>диваны угловые</w:t>
            </w:r>
          </w:p>
        </w:tc>
        <w:tc>
          <w:tcPr>
            <w:tcW w:type="dxa" w:w="1440"/>
          </w:tcPr>
          <w:p>
            <w:r>
              <w:t>высокий</w:t>
            </w:r>
          </w:p>
        </w:tc>
      </w:tr>
      <w:tr>
        <w:tc>
          <w:tcPr>
            <w:tcW w:type="dxa" w:w="1440"/>
          </w:tcPr>
          <w:p>
            <w:r>
              <w:t>как выбрать угловой диван</w:t>
            </w:r>
          </w:p>
        </w:tc>
        <w:tc>
          <w:tcPr>
            <w:tcW w:type="dxa" w:w="1440"/>
          </w:tcPr>
          <w:p>
            <w:r>
              <w:t>1900</w:t>
            </w:r>
          </w:p>
        </w:tc>
        <w:tc>
          <w:tcPr>
            <w:tcW w:type="dxa" w:w="1440"/>
          </w:tcPr>
          <w:p>
            <w:r>
              <w:t>780</w:t>
            </w:r>
          </w:p>
        </w:tc>
        <w:tc>
          <w:tcPr>
            <w:tcW w:type="dxa" w:w="1440"/>
          </w:tcPr>
          <w:p>
            <w:r>
              <w:t>информационный</w:t>
            </w:r>
          </w:p>
        </w:tc>
        <w:tc>
          <w:tcPr>
            <w:tcW w:type="dxa" w:w="1440"/>
          </w:tcPr>
          <w:p>
            <w:r>
              <w:t>выбор дивана</w:t>
            </w:r>
          </w:p>
        </w:tc>
        <w:tc>
          <w:tcPr>
            <w:tcW w:type="dxa" w:w="1440"/>
          </w:tcPr>
          <w:p>
            <w:r>
              <w:t>средний</w:t>
            </w:r>
          </w:p>
        </w:tc>
      </w:tr>
      <w:tr>
        <w:tc>
          <w:tcPr>
            <w:tcW w:type="dxa" w:w="1440"/>
          </w:tcPr>
          <w:p>
            <w:r>
              <w:t>диван еврокнижка недорого</w:t>
            </w:r>
          </w:p>
        </w:tc>
        <w:tc>
          <w:tcPr>
            <w:tcW w:type="dxa" w:w="1440"/>
          </w:tcPr>
          <w:p>
            <w:r>
              <w:t>2600</w:t>
            </w:r>
          </w:p>
        </w:tc>
        <w:tc>
          <w:tcPr>
            <w:tcW w:type="dxa" w:w="1440"/>
          </w:tcPr>
          <w:p>
            <w:r>
              <w:t>950</w:t>
            </w:r>
          </w:p>
        </w:tc>
        <w:tc>
          <w:tcPr>
            <w:tcW w:type="dxa" w:w="1440"/>
          </w:tcPr>
          <w:p>
            <w:r>
              <w:t>коммерческий</w:t>
            </w:r>
          </w:p>
        </w:tc>
        <w:tc>
          <w:tcPr>
            <w:tcW w:type="dxa" w:w="1440"/>
          </w:tcPr>
          <w:p>
            <w:r>
              <w:t>диваны еврокнижка</w:t>
            </w:r>
          </w:p>
        </w:tc>
        <w:tc>
          <w:tcPr>
            <w:tcW w:type="dxa" w:w="1440"/>
          </w:tcPr>
          <w:p>
            <w:r>
              <w:t>высокий</w:t>
            </w:r>
          </w:p>
        </w:tc>
      </w:tr>
      <w:tr>
        <w:tc>
          <w:tcPr>
            <w:tcW w:type="dxa" w:w="1440"/>
          </w:tcPr>
          <w:p>
            <w:r>
              <w:t>шкаф купе на заказ</w:t>
            </w:r>
          </w:p>
        </w:tc>
        <w:tc>
          <w:tcPr>
            <w:tcW w:type="dxa" w:w="1440"/>
          </w:tcPr>
          <w:p>
            <w:r>
              <w:t>3400</w:t>
            </w:r>
          </w:p>
        </w:tc>
        <w:tc>
          <w:tcPr>
            <w:tcW w:type="dxa" w:w="1440"/>
          </w:tcPr>
          <w:p>
            <w:r>
              <w:t>1200</w:t>
            </w:r>
          </w:p>
        </w:tc>
        <w:tc>
          <w:tcPr>
            <w:tcW w:type="dxa" w:w="1440"/>
          </w:tcPr>
          <w:p>
            <w:r>
              <w:t>коммерческий</w:t>
            </w:r>
          </w:p>
        </w:tc>
        <w:tc>
          <w:tcPr>
            <w:tcW w:type="dxa" w:w="1440"/>
          </w:tcPr>
          <w:p>
            <w:r>
              <w:t>шкафы на заказ</w:t>
            </w:r>
          </w:p>
        </w:tc>
        <w:tc>
          <w:tcPr>
            <w:tcW w:type="dxa" w:w="1440"/>
          </w:tcPr>
          <w:p>
            <w:r>
              <w:t>высокий</w:t>
            </w:r>
          </w:p>
        </w:tc>
      </w:tr>
    </w:tbl>
    <w:p>
      <w:r>
        <w:t>Готовое ядро не лежит без движения: его загружают в план продвижения, распределяют по страницам согласно карте релевантности и используют при написании контента. По каждой теме контент готовят с учётом приоритета: высокий приоритет — в работу первым, чтобы быстрее получить результат.</w:t>
      </w:r>
    </w:p>
    <w:p>
      <w:r>
        <w:t>Раз в 3–6 месяцев ядро актуализируют: добавляют новые запросы, проверяют, не изменилась ли частотность сезонных фраз. Ядро помогает не только на старте продвижения, но и спустя время, когда нужно понять, какие темы уже закрыты контентом, а какие ещё нет, и какой результат дала работа.</w:t>
      </w:r>
    </w:p>
    <w:p>
      <w:r>
        <w:t>Можно скачать шаблон таблицы ядра и вести сбор самостоятельно. При большом объёме сайта — от нескольких тысяч запросов — сбор и кластеризацию удобнее заказать у специалистов: Комета берёт такие проекты от 38 000 ₽ за ядро с чисткой и картой релевантности, чтобы клиент получил готовый результат быстрее. Такой готовый пример хорошо показывает, зачем вообще нужна таблица: без неё видно только список слов, а с ней — приоритеты и время на каждый этап работы.</w:t>
      </w:r>
    </w:p>
    <w:p>
      <w:pPr>
        <w:pStyle w:val="Heading1"/>
      </w:pPr>
      <w:r>
        <w:t>Частые ошибки при сборе семантического ядра</w:t>
      </w:r>
    </w:p>
    <w:p>
      <w:pPr>
        <w:pStyle w:val="ListBullet"/>
      </w:pPr>
      <w:r>
        <w:t>Собирать только высокочастотные запросы → страница не получает трафик с длинного хвоста → добавляют низкочастотные фразы на этапе расширения.</w:t>
      </w:r>
    </w:p>
    <w:p>
      <w:pPr>
        <w:pStyle w:val="ListBullet"/>
      </w:pPr>
      <w:r>
        <w:t>Не проверять точную частотность → в ядро попадают фразы с нулевым спросом → снимают точную частоту через Key Collector перед сведением списка.</w:t>
      </w:r>
    </w:p>
    <w:p>
      <w:pPr>
        <w:pStyle w:val="ListBullet"/>
      </w:pPr>
      <w:r>
        <w:t>Смешивать разные интенты в один кластер → страница не ранжируется ни по одному запросу → разносят «купить» и «как выбрать» на разные URL.</w:t>
      </w:r>
    </w:p>
    <w:p>
      <w:pPr>
        <w:pStyle w:val="ListBullet"/>
      </w:pPr>
      <w:r>
        <w:t>Игнорировать регион → семантика не совпадает со спросом в конкретном городе → частотность снимают с привязкой к региону продвижения.</w:t>
      </w:r>
    </w:p>
    <w:p>
      <w:pPr>
        <w:pStyle w:val="ListBullet"/>
      </w:pPr>
      <w:r>
        <w:t>Копировать чужое ядро без проверки → в списке остаются нерелевантные запросы конкурента, которые никогда не приведут человека на сайт → собственный анализ дополняют, а не заменяют им сбор.</w:t>
      </w:r>
    </w:p>
    <w:p>
      <w:pPr>
        <w:pStyle w:val="ListBullet"/>
      </w:pPr>
      <w:r>
        <w:t>Не удалять дубликаты словоформ → ядро раздувается искусственно, аналитика искажается → лемматизация и объединение схожих фраз перед финальной таблицей.</w:t>
      </w:r>
    </w:p>
    <w:p>
      <w:pPr>
        <w:pStyle w:val="ListBullet"/>
      </w:pPr>
      <w:r>
        <w:t>Собирать семантическое ядро один раз и забыть → спрос со временем меняется, ядро устаревает → нужно актуализировать список каждые 3–6 месяцев.</w:t>
      </w:r>
    </w:p>
    <w:p>
      <w:r>
        <w:t>Отдельная ошибка — доверять только автоматической кластеризации по поисковой выдаче: программа может объединить в один кластер запросы с разным интентом, если по ним случайно совпали несколько URL. Такие места стоит проверять человеком вручную, потому что только человек видит разницу в смысле запроса.</w:t>
      </w:r>
    </w:p>
    <w:p>
      <w:pPr>
        <w:pStyle w:val="Heading1"/>
      </w:pPr>
      <w:r>
        <w:t>Частые вопросы о семантическом ядре</w:t>
      </w:r>
    </w:p>
    <w:p>
      <w:pPr>
        <w:pStyle w:val="Heading2"/>
      </w:pPr>
      <w:r>
        <w:t>Что такое семантическое ядро простыми словами?</w:t>
      </w:r>
    </w:p>
    <w:p>
      <w:r>
        <w:t>Это список запросов, по которым сайт должны находить люди в поисковой системе. Проще говоря — набор слов и фраз, отражающий то, что ищет целевая аудитория по вашей теме. У каждой страницы своё семантическое ядро, привязанное к конкретному товару, услуге или вопросу, на который отвечает страница.</w:t>
      </w:r>
    </w:p>
    <w:p>
      <w:pPr>
        <w:pStyle w:val="Heading2"/>
      </w:pPr>
      <w:r>
        <w:t>Что такое семантика в SEO?</w:t>
      </w:r>
    </w:p>
    <w:p>
      <w:r>
        <w:t>Семантика в SEO — это вся работа с запросами: сбор, кластеризация, распределение по страницам и использование в текстах и метатегах. Она лежит в основе структуры сайта и определяет, какие страницы вообще нужно создать для продвижения.</w:t>
      </w:r>
    </w:p>
    <w:p>
      <w:pPr>
        <w:pStyle w:val="Heading2"/>
      </w:pPr>
      <w:r>
        <w:t>Что такое семантическое ядро в маркетинге?</w:t>
      </w:r>
    </w:p>
    <w:p>
      <w:r>
        <w:t>В маркетинге ядро используют шире, чем в SEO: как источник формулировок для рекламы, названий товаров, заголовков рассылок. Оно показывает язык, которым говорит клиент, и помогает подобрать точные слова для любого канала общения с аудиторией.</w:t>
      </w:r>
    </w:p>
    <w:p>
      <w:pPr>
        <w:pStyle w:val="Heading2"/>
      </w:pPr>
      <w:r>
        <w:t>Где собрать семантическое ядро?</w:t>
      </w:r>
    </w:p>
    <w:p>
      <w:r>
        <w:t>Базовый набор можно собрать бесплатно в Яндекс Вордстате и через поисковые подсказки. Для крупного проекта удобнее Key Collector: он парсит данные пакетом и снимает частотность сразу по всему списку запросов, экономя время на составлении семантического ядра вручную.</w:t>
      </w:r>
    </w:p>
    <w:p>
      <w:pPr>
        <w:pStyle w:val="Heading2"/>
      </w:pPr>
      <w:r>
        <w:t>Сколько запросов должно быть в семантическом ядре?</w:t>
      </w:r>
    </w:p>
    <w:p>
      <w:r>
        <w:t>Точной нормы нет: у сайта-визитки хватит 100–300 ключей, у среднего интернет-магазина набирается 2000–5000 запросов, а у крупного каталога ядро может вырасти до десятков тысяч строк. Размер зависит от числа товарных категорий и услуг вашего проекта.</w:t>
      </w:r>
    </w:p>
    <w:p>
      <w:pPr>
        <w:pStyle w:val="Heading2"/>
      </w:pPr>
      <w:r>
        <w:t>Как часто нужно обновлять семантическое ядро?</w:t>
      </w:r>
    </w:p>
    <w:p>
      <w:r>
        <w:t>Актуализацию стоит проводить раз в 3–6 месяцев: за это время появляются новые формулировки запросов, меняется частотность сезонных фраз, конкуренты добавляют новые товары. Без обновления часть трафика теряется из-за устаревшей структуры сайта.</w:t>
      </w:r>
    </w:p>
    <w:p>
      <w:r>
        <w:t>Аркадий Зверев, генеральный директор агентства «Комета». В продвижении сайтов с 2008 года, более 300 проектов. Данные Яндекс Вордстата и Директа — по официальной справке сервисов. Дата обновления статьи: 16 августа 2026.</w:t>
      </w:r>
    </w:p>
    <w:p>
      <w:r>
        <w:t>Цены, сроки и состав работ приведены по информации Компании Комета (cometa.agency), проверено 13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16 · объём текста: 1849 слов · релевантность выдаче: 94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